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260</w:t>
      </w:r>
    </w:p>
    <w:p>
      <w:r>
        <w:t>Bundesgericht (BGE), 1972-10-27, DE</w:t>
      </w:r>
    </w:p>
    <w:p>
      <w:r>
        <w:rPr>
          <w:b/>
        </w:rPr>
        <w:t xml:space="preserve">Quelle: </w:t>
      </w:r>
      <w:r>
        <w:t>https://mcp.opencaselaw.ch/entscheid/bge_98 IV 260</w:t>
      </w:r>
    </w:p>
    <w:p>
      <w:r>
        <w:t>FR: ATF 98 IV 260</w:t>
      </w:r>
    </w:p>
    <w:p>
      <w:r>
        <w:t>IT: DTF 98 IV 260</w:t>
      </w:r>
    </w:p>
    <w:p>
      <w:pPr>
        <w:pStyle w:val="Heading2"/>
      </w:pPr>
      <w:r>
        <w:t>Regeste</w:t>
      </w:r>
    </w:p>
    <w:p>
      <w:r>
        <w:t>Regeste Art. 3 Abs. 4 SVG. 1. Soweit der Kanton die Strasse dem Verkehr grundsätzlich offenhält, darf er das Parkieren darin allgemein oder für gewisse Benützer nur aus den im Gesetz erwähnten Gründen verbieten (Erw. 5 und 6). 2. Parkplätze auf öffentlichen Strassen im Gebiet von Verwaltungsgebäuden gehören nicht zum Verwaltungsvermögen des Gemeinwesens (Erw. 6).</w:t>
      </w:r>
    </w:p>
    <w:p>
      <w:pPr>
        <w:pStyle w:val="Heading2"/>
      </w:pPr>
      <w:r>
        <w:t>Erwägungen</w:t>
      </w:r>
    </w:p>
    <w:p>
      <w:r>
        <w:rPr>
          <w:b/>
        </w:rPr>
        <w:t>E. 5</w:t>
      </w:r>
    </w:p>
    <w:p>
      <w:r>
        <w:t>Das Obergericht hat von sich aus seine eigene Kompetenz auf die Prüfung der Frage beschränkt, ob die umstrittene Reservierung von Parkplätzen mit Art. 3 Abs. 4 SVG schlechthin unvereinbar sei. Es bemerkt dazu, die Schaffung von Parkplätzen für Polizeifahrzeuge in unmittelbarer Nähe des Hauses Hirschengraben 3 habe sich aufgedrängt, weil dort das städtische Polizeiinspektorat untergebracht sei. Weitere Erfordernisse stellt die Vorinstanz nicht auf. Im Gegensatz zur ersten Instanz untersucht das Obergericht überhaupt nicht, wo und wieviele andere Parkierungsmöglichkeiten für Polizeifahrezuge bestehen, welche Fahrzeuge von Funktionären des Polizeiinspektorates benötigt werden, und für welche Zwecke und wieviele Parkplätze es dazu braucht. Mit der Begründung des angefochtenen Urteils könnte jede Behörde beliebig viele Parkplätze in der Umgebung von Amtsgebäuden dem allgemein ruhenden Verkehr entziehen. Diese Begründung hält vor dem Gesetz nicht stand. Die Vorinstanz hätte mindestens eine summarische Prüfung darüber durchführen müssen, ob die von den Verwaltungsbehörden gegebene Begründung Art. 3 Abs. 4 SVG entspricht. Dazu wäre umso mehr Anlass gewesen, als das Polizeiinspektorat durch die Reservation begünstigt wurde, d.h. die gleiche Behörde, die auch Antragsstellerin, Begutachterin und vollziehende Instanz war. Auch der Umstand, dass die erste Instanz aufgrund einlässlicher Abklärungen und ausführlicher Darstellungen in der Begründung die gesetzlichen Voraussetzungen verneinte, hätte dem Obergericht Anlass zu einer eventuellen Widerlegung geben müssen. Die erstinstanzlichen Feststellungen lassen sich nicht mit der allgemeinen Bemerkung beiseite schieben, das Polizeiinspektorat benötige Parkplätze in der Nähe seines Amtssitzes. Art. 3 Abs. 4 SVG lässt Verkehrsbeschränkungen mit einer solchen Begründung nicht zu.</w:t>
      </w:r>
    </w:p>
    <w:p>
      <w:r>
        <w:rPr>
          <w:b/>
        </w:rPr>
        <w:t>E. 6</w:t>
      </w:r>
    </w:p>
    <w:p>
      <w:r>
        <w:t>Wie der Bundesrat in seinem Entscheid vom 23. Dezember 1968 in Sachen der Verkehrsliga beider Basel gegen den Regierungsrat des Kantons Basel-Stadt (wiedergegeben in ZBl BGE 98 IV 260 S. 263 70/1969 S. 473 ff) zutreffend ausgeführt hat, gehören auch Parkplätze auf öffentlichen Strassen im Gebiet von Verwaltungsgebäuden nicht etwa zum Verwaltungsvermögen des Gemeinwesens, sondern bilden einen Teil der dem öffentlichen Verkehr gewidmeten Strassenfläche. Die Reservierung von Parkplätzen für Beamte kann nämlich nicht als für die Erfüllung von Verwaltungsaufgaben notwendig angesehen werden. Das Bedürfnis der in einem Staatsgebäude arbeitenden Beamten nach Parkgelegenheiten unterscheidet sich nicht vom entsprechenden Bedürfnis der in Gebäuden privater Anstösser arbeitenden Angestellten. Parkplatzreservierungen sind also hier nur unter den bereits erwähnten Voraussetzungen des Art. 3 Abs. 4 SVG zulässig. Das Amtsgericht Luzern-Stadt hält in seinem Urteil vom 26. November 1971 fest, für welche Fahrzeuge von Polizeifunktionären die angefochtene Reservation beansprucht wird und welchen Zwecken sie dienen. Es gelangt zum Schluss, dass die meisten dieser Autos nicht für den jederzeitigen Einsatz verfügbar sein müssen. Jedenfalls seien nicht sechs Parkplätze nötig für Fahrzeuge, deren sofortige Verwendung im Interesse der Sicherheit, der Erleichterung oder der Regelung des Verkehrs liegen. Das Amtsgericht ist dabei von richtigen rechtlichen Überlegungen ausgegangen. Es hat die Voraussetzungen des Art. 3 Abs. 4 SVG weit interpretiert, indem es die Reservierung für alle Arten polizeilicher Pikettfahrzeuge zulässt, die für den sofortigen Gebrauch bereitstehen müssen. Diese Interpretation geht zwar über den Wortlaut des Art. 3 Abs. 4 SVG hinaus, entspricht jedoch dem Sinn der Bestimmungen. Sie ist deshalb rechtlich haltbar, obwohl sie zu einer weiteren Einschränkung des freien Gebrauchs und als Folge davon, zu einer Erweiterung des Straftatbestandes führt. Mit dem Bundesrat (a.a.O. S. 477) ist davon auszugehen, dass die Sicherheit des Strassenverkehrs auch die Bereitstellung von Fahrzeugen der Notstandsdienste auf geeigneten Parkplätzen erfordern kann. Fehlen dagegen die so umschriebenen Voraussetzungen, so ist eine Parkplatzreservierung rechtswidrig und die Übertretung eines entsprechenden Verbotes nicht strafbar. Die Vorinstanz hat sich mit diesen Erörterungen des Amtsgerichtes, die für die zu entscheidende Frage erheblich sind, nicht auseinandergesetzt, geschweige denn sie widerlegt. Ihr BGE 98 IV 260 S. 264 Urteil verletzt Art. 27/90 in Verbindung mit Art. 3 SVG . Eine Bestrafung des Beschwerdeführers mit der von der Vorinstanz gegebenen Begründung ist unzulässig. Seine Beschwerde ist folglich zu schützen und die Sache an das Obergericht zurückzuweisen, damit es abkläre, ob die oben umschriebenen Voraussetzungen für die Parkplatzreservierung erfüllt sind, namentlich, ob es sich bei allen am fraglichen Ort stationierten Fahrzeugen um Dienstwagen der Polizei handelt, die als Pikettfahrzeuge im jederzeitigen Dienst für die Sicherheit, die Erleichterung oder die Regelung des Verkehrs, den Schutz der Strasse oder andere in den örtlichen Verhältnissen liegende Gründe benötigt werden. Trifft das nicht zu, so ist die angefochtene Parkplatzreservierung jedenfalls in diesem Ausmass gesetzeswidrig und der Beschwerdeführer daher freizusprechen. Dispositiv Demnach erkennt der Kassationshof: Die Beschwerde wird gutgeheissen, der angefochtene Entscheid aufgehoben und die Sache zu neuer Beurteilung im Sinne der Erwägungen an die kantonale 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